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79" w:rsidRDefault="00827A79" w:rsidP="00827A79">
      <w:pPr>
        <w:jc w:val="center"/>
      </w:pPr>
      <w:r w:rsidRPr="00827A79">
        <w:rPr>
          <w:b/>
        </w:rPr>
        <w:t xml:space="preserve">О </w:t>
      </w:r>
      <w:r w:rsidRPr="00827A79">
        <w:rPr>
          <w:b/>
        </w:rPr>
        <w:t>декларировани</w:t>
      </w:r>
      <w:r w:rsidRPr="00827A79">
        <w:rPr>
          <w:b/>
        </w:rPr>
        <w:t>и</w:t>
      </w:r>
      <w:r w:rsidRPr="00827A79">
        <w:rPr>
          <w:b/>
        </w:rPr>
        <w:t xml:space="preserve"> иностранных лицами товаров, помещаемых под таможенную процедуру таможенного транзита, в электронной форме</w:t>
      </w:r>
      <w:r>
        <w:t>.</w:t>
      </w:r>
    </w:p>
    <w:p w:rsidR="00827A79" w:rsidRDefault="00827A79" w:rsidP="005A7911">
      <w:pPr>
        <w:ind w:firstLine="709"/>
        <w:jc w:val="both"/>
      </w:pPr>
    </w:p>
    <w:p w:rsidR="00827A79" w:rsidRDefault="00827A79" w:rsidP="005A7911">
      <w:pPr>
        <w:ind w:firstLine="709"/>
        <w:jc w:val="both"/>
      </w:pPr>
      <w:bookmarkStart w:id="0" w:name="_GoBack"/>
      <w:bookmarkEnd w:id="0"/>
    </w:p>
    <w:p w:rsidR="00C41343" w:rsidRDefault="005A7911" w:rsidP="005A7911">
      <w:pPr>
        <w:ind w:firstLine="709"/>
        <w:jc w:val="both"/>
      </w:pPr>
      <w:r>
        <w:t>В связи с обращениями участников внешнеэкономической деятельности относительно возможности декларирования иностранных лицами товаров, помещаемых под таможенную процедуру таможенного транзита</w:t>
      </w:r>
      <w:r w:rsidR="00827A79">
        <w:t>,</w:t>
      </w:r>
      <w:r>
        <w:t xml:space="preserve"> в электронной форме, ФТС России сообщает следующее.</w:t>
      </w:r>
    </w:p>
    <w:p w:rsidR="005A7911" w:rsidRDefault="005A7911" w:rsidP="005A7911">
      <w:pPr>
        <w:ind w:firstLine="709"/>
        <w:jc w:val="both"/>
      </w:pPr>
      <w:proofErr w:type="gramStart"/>
      <w:r>
        <w:t>В связи с тем, что применение электронных подписей, созданных в соответствии с нормами права иностранного государства и международными документами, на территории Евразийского экономического союза возможно при условии создания и функционирования трансграничного пространства доверия, основанного на использовании сервисов доверенной третьей стороны, иностранными лицами еще применяется общеустановленный порядок подачи транзитной декларации с использование бумажных носителей.</w:t>
      </w:r>
      <w:proofErr w:type="gramEnd"/>
    </w:p>
    <w:p w:rsidR="000377C8" w:rsidRDefault="000377C8" w:rsidP="005A7911">
      <w:pPr>
        <w:ind w:firstLine="709"/>
        <w:jc w:val="both"/>
      </w:pPr>
      <w:r>
        <w:t>При этом иностранные лица</w:t>
      </w:r>
      <w:r w:rsidR="009B2B48">
        <w:t xml:space="preserve"> могут использовать технологию электронного декларирования товаров в соответствии с таможенной процедурой таможенного транзита при наличии договорных отношений с таможенным представителем.</w:t>
      </w:r>
    </w:p>
    <w:p w:rsidR="009B2B48" w:rsidRDefault="009B2B48" w:rsidP="005A7911">
      <w:pPr>
        <w:ind w:firstLine="709"/>
        <w:jc w:val="both"/>
      </w:pPr>
      <w:r>
        <w:t>Так, в соответствии со статьей 179 Таможенного кодекса Таможенного союза (далее – ТК ТС) таможенное декларирование товаров производится декларантом либо таможенным представителем, действующим от имени и по поручению декларанта.</w:t>
      </w:r>
    </w:p>
    <w:p w:rsidR="009B2B48" w:rsidRDefault="009B2B48" w:rsidP="005A7911">
      <w:pPr>
        <w:ind w:firstLine="709"/>
        <w:jc w:val="both"/>
      </w:pPr>
      <w:r>
        <w:t>Согласно части 1 статьи 60 Федерального закона от 27.11.2010 № 311-ФЗ «О таможенном регулировании в Российской Федерации» таможенным представителем может быть российской юридическое лицо, включенное в реестр таможенных представителей.</w:t>
      </w:r>
    </w:p>
    <w:p w:rsidR="009B2B48" w:rsidRDefault="009B2B48" w:rsidP="005A7911">
      <w:pPr>
        <w:ind w:firstLine="709"/>
        <w:jc w:val="both"/>
      </w:pPr>
      <w:r>
        <w:t>Статьей 12 ТК ТС установлено, что отношения таможенных представителей с декларантами или иными заинтересованными лицами строятся на договорной основе. При совершении таможенных операций таможенный представитель обладает теми же права</w:t>
      </w:r>
      <w:r w:rsidR="0018290B">
        <w:t>ми, что и лицо, которое уполномо</w:t>
      </w:r>
      <w:r>
        <w:t>чивает его представлять свои интересы во взаимоотношениях с таможенными органами (пункт 1 статьи 15 ТК ТС).</w:t>
      </w:r>
    </w:p>
    <w:p w:rsidR="0018290B" w:rsidRDefault="0018290B" w:rsidP="005A7911">
      <w:pPr>
        <w:ind w:firstLine="709"/>
        <w:jc w:val="both"/>
      </w:pPr>
      <w:proofErr w:type="gramStart"/>
      <w:r>
        <w:t>При подаче транзитной декларации в электронной форме в рамках Порядка использования Единой автоматизированной информационной системы таможенных органов при таможенном контроле, таможенном декларировании и выпуске (отказе в выпуске) товаров, помещаемых под таможенную процедуру таможенного транзита, в электронной форме, утвержденного приказом Минфина России от 30.08.2016 № 144н (далее – Порядок), обмен информацией осуществляется с использованием усиленных квалифицированных электронных подписей в порядке, определенном Федеральным законом</w:t>
      </w:r>
      <w:proofErr w:type="gramEnd"/>
      <w:r>
        <w:t xml:space="preserve"> от 06.04.2011 № 63-ФЗ «Об электронной подписи» (пункт </w:t>
      </w:r>
      <w:r w:rsidR="004A700F">
        <w:t>3.2 Порядка).</w:t>
      </w:r>
    </w:p>
    <w:p w:rsidR="004A700F" w:rsidRDefault="004A700F" w:rsidP="005A7911">
      <w:pPr>
        <w:ind w:firstLine="709"/>
        <w:jc w:val="both"/>
      </w:pPr>
      <w:r>
        <w:t xml:space="preserve">В случае представления таможенному органу отправления транзитной декларации таможенным представителем дополнительно представляется номер, свидетельствующий о включении юридического лица в реестр таможенных представителей, а также заверенная копия договора таможенного представителя с </w:t>
      </w:r>
      <w:r>
        <w:lastRenderedPageBreak/>
        <w:t xml:space="preserve">декларантом. </w:t>
      </w:r>
      <w:proofErr w:type="gramStart"/>
      <w:r>
        <w:t>Информация о таможенном представителе и договоре подлежит указанию в графе 44 «Дополнительная информация/Представляемые документы/Сертификаты и разрешения» транзитной декларации с использованием кодов видов документов и сведений 11002 (Договор декларанта с таможенным представителем) и 10999 (иные сведения, подлежащие указанию в таможенной декларации) в соответствии с Решением Комиссии Таможенного союза от 20.09.2010 № 378.</w:t>
      </w:r>
      <w:proofErr w:type="gramEnd"/>
    </w:p>
    <w:p w:rsidR="004A700F" w:rsidRDefault="004A700F" w:rsidP="005A7911">
      <w:pPr>
        <w:ind w:firstLine="709"/>
        <w:jc w:val="both"/>
      </w:pPr>
      <w:r>
        <w:t>Одновременно обращаем внимание на необходимость соблюдения положений нормативных правовых актов, регламентирующих порядок предоставления обеспечения уплаты таможенных пошлин, налогов.</w:t>
      </w:r>
    </w:p>
    <w:sectPr w:rsidR="004A700F" w:rsidSect="000A0D3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911"/>
    <w:rsid w:val="000377C8"/>
    <w:rsid w:val="000A0D30"/>
    <w:rsid w:val="0018290B"/>
    <w:rsid w:val="004A700F"/>
    <w:rsid w:val="005A7911"/>
    <w:rsid w:val="00827A79"/>
    <w:rsid w:val="009B2B48"/>
    <w:rsid w:val="00C41343"/>
    <w:rsid w:val="00F0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Пономарёва</dc:creator>
  <cp:keywords/>
  <dc:description/>
  <cp:lastModifiedBy>Пономарёва</cp:lastModifiedBy>
  <cp:revision>1</cp:revision>
  <dcterms:created xsi:type="dcterms:W3CDTF">2017-05-02T06:54:00Z</dcterms:created>
  <dcterms:modified xsi:type="dcterms:W3CDTF">2017-05-02T07:47:00Z</dcterms:modified>
</cp:coreProperties>
</file>